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AutoHyphen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《佛山市人民防空工程建设管理办法》</w:t>
      </w:r>
    </w:p>
    <w:p>
      <w:pPr>
        <w:pStyle w:val="4"/>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仿宋_GB2312" w:hAnsi="仿宋_GB2312" w:eastAsia="仿宋_GB2312"/>
          <w:sz w:val="32"/>
          <w:lang w:eastAsia="zh-CN"/>
        </w:rPr>
      </w:pPr>
      <w:r>
        <w:rPr>
          <w:rFonts w:hint="eastAsia" w:ascii="方正小标宋简体" w:hAnsi="方正小标宋简体" w:eastAsia="方正小标宋简体" w:cs="方正小标宋简体"/>
          <w:sz w:val="44"/>
          <w:szCs w:val="44"/>
          <w:lang w:eastAsia="zh-CN"/>
        </w:rPr>
        <w:t>政策解读</w:t>
      </w:r>
    </w:p>
    <w:p>
      <w:pPr>
        <w:pStyle w:val="4"/>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Times New Roman" w:hAnsi="Times New Roman" w:eastAsia="黑体" w:cs="Times New Roman"/>
          <w:color w:val="000000"/>
          <w:kern w:val="2"/>
          <w:sz w:val="32"/>
          <w:szCs w:val="32"/>
          <w:shd w:val="clear" w:color="auto" w:fill="FFFFFF"/>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Times New Roman" w:hAnsi="Times New Roman" w:eastAsia="黑体" w:cs="Times New Roman"/>
          <w:color w:val="000000"/>
          <w:kern w:val="2"/>
          <w:sz w:val="32"/>
          <w:szCs w:val="32"/>
          <w:shd w:val="clear" w:color="auto" w:fill="FFFFFF"/>
          <w:lang w:val="en-US" w:eastAsia="zh-CN" w:bidi="ar-SA"/>
        </w:rPr>
      </w:pPr>
      <w:r>
        <w:rPr>
          <w:rFonts w:hint="eastAsia" w:ascii="Times New Roman" w:hAnsi="Times New Roman" w:eastAsia="黑体" w:cs="Times New Roman"/>
          <w:color w:val="000000"/>
          <w:kern w:val="2"/>
          <w:sz w:val="32"/>
          <w:szCs w:val="32"/>
          <w:shd w:val="clear" w:color="auto" w:fill="FFFFFF"/>
          <w:lang w:val="en-US" w:eastAsia="zh-CN" w:bidi="ar-SA"/>
        </w:rPr>
        <w:t>一、起草背景</w:t>
      </w:r>
    </w:p>
    <w:p>
      <w:pPr>
        <w:pStyle w:val="4"/>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sz w:val="32"/>
          <w:lang w:val="en-US" w:eastAsia="zh-CN"/>
        </w:rPr>
      </w:pPr>
      <w:r>
        <w:rPr>
          <w:rFonts w:hint="eastAsia" w:ascii="仿宋_GB2312" w:hAnsi="仿宋_GB2312" w:eastAsia="仿宋_GB2312"/>
          <w:sz w:val="32"/>
          <w:lang w:eastAsia="zh-CN"/>
        </w:rPr>
        <w:t>为加强</w:t>
      </w:r>
      <w:r>
        <w:rPr>
          <w:rFonts w:hint="eastAsia" w:ascii="仿宋_GB2312" w:hAnsi="仿宋_GB2312" w:eastAsia="仿宋_GB2312"/>
          <w:sz w:val="32"/>
          <w:lang w:val="en-US" w:eastAsia="zh-CN"/>
        </w:rPr>
        <w:t>我市人防工程的建设和使用管理，规范人防工程建设行为，提高城市综合防护能力，</w:t>
      </w:r>
      <w:r>
        <w:rPr>
          <w:rFonts w:hint="eastAsia" w:ascii="仿宋_GB2312" w:hAnsi="仿宋_GB2312" w:eastAsia="仿宋_GB2312"/>
          <w:sz w:val="32"/>
          <w:lang w:eastAsia="zh-CN"/>
        </w:rPr>
        <w:t>佛山市人民防空办公室立足本市实际，参照国家、省、市有关规定，结合城市建设发展和人防工程报建审批实际需求，起草了《佛山市人民防空工程建设管理办法》（以下简称《办法》）。《办法》对不同</w:t>
      </w:r>
      <w:r>
        <w:rPr>
          <w:rFonts w:hint="eastAsia" w:ascii="仿宋_GB2312" w:hAnsi="仿宋_GB2312" w:eastAsia="仿宋_GB2312"/>
          <w:sz w:val="32"/>
          <w:lang w:val="en-US" w:eastAsia="zh-CN"/>
        </w:rPr>
        <w:t>类型的人防工程在规划、审批、建设、管理等方面</w:t>
      </w:r>
      <w:r>
        <w:rPr>
          <w:rFonts w:hint="eastAsia" w:ascii="仿宋_GB2312" w:hAnsi="仿宋_GB2312" w:eastAsia="仿宋_GB2312"/>
          <w:sz w:val="32"/>
          <w:lang w:eastAsia="zh-CN"/>
        </w:rPr>
        <w:t>作出明确规定，有利于进一步做好人防工程的规划和建设管理工作，促进人防工程建设与国防建设、经济建设协调发展。</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Times New Roman"/>
          <w:color w:val="000000"/>
          <w:kern w:val="2"/>
          <w:sz w:val="32"/>
          <w:szCs w:val="32"/>
          <w:shd w:val="clear" w:color="auto" w:fill="FFFFFF"/>
          <w:lang w:val="en-US" w:eastAsia="zh-CN" w:bidi="ar-SA"/>
        </w:rPr>
      </w:pPr>
      <w:r>
        <w:rPr>
          <w:rFonts w:hint="eastAsia" w:ascii="Times New Roman" w:hAnsi="Times New Roman" w:eastAsia="黑体" w:cs="Times New Roman"/>
          <w:color w:val="000000"/>
          <w:kern w:val="2"/>
          <w:sz w:val="32"/>
          <w:szCs w:val="32"/>
          <w:shd w:val="clear" w:color="auto" w:fill="FFFFFF"/>
          <w:lang w:val="en-US" w:eastAsia="zh-CN" w:bidi="ar-SA"/>
        </w:rPr>
        <w:t>二、起草依据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Hans"/>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color w:val="auto"/>
          <w:sz w:val="32"/>
          <w:szCs w:val="32"/>
          <w:lang w:val="en-US" w:eastAsia="zh-Hans"/>
        </w:rPr>
        <w:t>《</w:t>
      </w:r>
      <w:r>
        <w:rPr>
          <w:rFonts w:hint="eastAsia" w:ascii="仿宋_GB2312" w:hAnsi="仿宋_GB2312" w:eastAsia="仿宋_GB2312" w:cs="仿宋_GB2312"/>
          <w:color w:val="auto"/>
          <w:sz w:val="32"/>
          <w:szCs w:val="32"/>
          <w:lang w:val="en-US" w:eastAsia="zh-CN"/>
        </w:rPr>
        <w:t>中华人民共和国国防法</w:t>
      </w:r>
      <w:r>
        <w:rPr>
          <w:rFonts w:hint="eastAsia" w:ascii="仿宋_GB2312" w:hAnsi="仿宋_GB2312" w:eastAsia="仿宋_GB2312" w:cs="仿宋_GB2312"/>
          <w:color w:val="auto"/>
          <w:sz w:val="32"/>
          <w:szCs w:val="32"/>
          <w:lang w:val="en-US"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2.《中华人民共和国国防动员法》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kern w:val="0"/>
          <w:sz w:val="32"/>
          <w:szCs w:val="32"/>
        </w:rPr>
        <w:t>《中华人民共和国人民防空法》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eastAsia="zh-CN"/>
        </w:rPr>
        <w:t>《人民防空工程建设管理规定》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val="en-US" w:eastAsia="zh-CN"/>
        </w:rPr>
        <w:fldChar w:fldCharType="begin"/>
      </w:r>
      <w:r>
        <w:rPr>
          <w:rFonts w:hint="eastAsia" w:ascii="仿宋_GB2312" w:hAnsi="仿宋_GB2312" w:eastAsia="仿宋_GB2312" w:cs="仿宋_GB2312"/>
          <w:kern w:val="0"/>
          <w:sz w:val="32"/>
          <w:szCs w:val="32"/>
          <w:lang w:val="en-US" w:eastAsia="zh-CN"/>
        </w:rPr>
        <w:instrText xml:space="preserve"> HYPERLINK "https://alphalawyer.cn/ilawregu-search/api/v1/lawregu/redict/4070d56c7c9f994c67a6c3e4e4072f87" </w:instrText>
      </w:r>
      <w:r>
        <w:rPr>
          <w:rFonts w:hint="eastAsia" w:ascii="仿宋_GB2312" w:hAnsi="仿宋_GB2312" w:eastAsia="仿宋_GB2312" w:cs="仿宋_GB2312"/>
          <w:kern w:val="0"/>
          <w:sz w:val="32"/>
          <w:szCs w:val="32"/>
          <w:lang w:val="en-US" w:eastAsia="zh-CN"/>
        </w:rPr>
        <w:fldChar w:fldCharType="separate"/>
      </w:r>
      <w:r>
        <w:rPr>
          <w:rFonts w:hint="eastAsia" w:ascii="仿宋_GB2312" w:hAnsi="仿宋_GB2312" w:eastAsia="仿宋_GB2312" w:cs="仿宋_GB2312"/>
          <w:kern w:val="0"/>
          <w:sz w:val="32"/>
          <w:szCs w:val="32"/>
          <w:lang w:val="en-US" w:eastAsia="zh-CN"/>
        </w:rPr>
        <w:t>广东省实施&lt;中华人民共和国人民防空法&gt;办法</w:t>
      </w:r>
      <w:r>
        <w:rPr>
          <w:rFonts w:hint="eastAsia" w:ascii="仿宋_GB2312" w:hAnsi="仿宋_GB2312" w:eastAsia="仿宋_GB2312" w:cs="仿宋_GB2312"/>
          <w:kern w:val="0"/>
          <w:sz w:val="32"/>
          <w:szCs w:val="32"/>
          <w:lang w:val="en-US" w:eastAsia="zh-CN"/>
        </w:rPr>
        <w:fldChar w:fldCharType="end"/>
      </w:r>
      <w:r>
        <w:rPr>
          <w:rFonts w:hint="eastAsia" w:ascii="仿宋_GB2312" w:hAnsi="仿宋_GB2312" w:eastAsia="仿宋_GB2312" w:cs="仿宋_GB2312"/>
          <w:kern w:val="0"/>
          <w:sz w:val="32"/>
          <w:szCs w:val="32"/>
          <w:lang w:val="en-US" w:eastAsia="zh-CN"/>
        </w:rPr>
        <w:t>》</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楷体_GB2312" w:hAnsi="楷体_GB2312" w:eastAsia="楷体_GB2312" w:cs="楷体_GB2312"/>
          <w:b w:val="0"/>
          <w:bCs w:val="0"/>
          <w:color w:val="auto"/>
          <w:kern w:val="0"/>
          <w:sz w:val="32"/>
          <w:szCs w:val="32"/>
          <w:lang w:val="en-US" w:eastAsia="zh-CN" w:bidi="ar-SA"/>
        </w:rPr>
      </w:pPr>
      <w:r>
        <w:rPr>
          <w:rFonts w:hint="eastAsia" w:ascii="Times New Roman" w:hAnsi="Times New Roman" w:eastAsia="黑体" w:cs="Times New Roman"/>
          <w:color w:val="000000"/>
          <w:kern w:val="2"/>
          <w:sz w:val="32"/>
          <w:szCs w:val="32"/>
          <w:shd w:val="clear" w:color="auto" w:fill="FFFFFF"/>
          <w:lang w:val="en-US" w:eastAsia="zh-CN" w:bidi="ar-SA"/>
        </w:rPr>
        <w:t>三、重要内容解读</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2"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color w:val="auto"/>
          <w:kern w:val="0"/>
          <w:sz w:val="32"/>
          <w:szCs w:val="32"/>
          <w:lang w:val="en-US" w:eastAsia="zh-CN" w:bidi="ar-SA"/>
        </w:rPr>
        <w:t>（一）明确人防工程建设主体责任。</w:t>
      </w:r>
      <w:r>
        <w:rPr>
          <w:rFonts w:hint="eastAsia" w:ascii="仿宋_GB2312" w:hAnsi="仿宋_GB2312" w:eastAsia="仿宋_GB2312" w:cs="仿宋_GB2312"/>
          <w:color w:val="auto"/>
          <w:kern w:val="0"/>
          <w:sz w:val="32"/>
          <w:szCs w:val="32"/>
          <w:lang w:val="en-US" w:eastAsia="zh-CN" w:bidi="ar-SA"/>
        </w:rPr>
        <w:t>因人防工程按功能类型、使用对象和建设形式等存在不同分类，</w:t>
      </w:r>
      <w:r>
        <w:rPr>
          <w:rFonts w:hint="eastAsia" w:ascii="仿宋_GB2312" w:hAnsi="仿宋_GB2312" w:eastAsia="仿宋_GB2312" w:cs="仿宋_GB2312"/>
          <w:kern w:val="0"/>
          <w:sz w:val="32"/>
          <w:szCs w:val="32"/>
          <w:lang w:val="en-US" w:eastAsia="zh-CN"/>
        </w:rPr>
        <w:t>《办法》对不同类型人防工程的建设责任单位作出了划分，其中规定医疗救护、专</w:t>
      </w:r>
      <w:bookmarkStart w:id="0" w:name="_GoBack"/>
      <w:bookmarkEnd w:id="0"/>
      <w:r>
        <w:rPr>
          <w:rFonts w:hint="eastAsia" w:ascii="仿宋_GB2312" w:hAnsi="仿宋_GB2312" w:eastAsia="仿宋_GB2312" w:cs="仿宋_GB2312"/>
          <w:kern w:val="0"/>
          <w:sz w:val="32"/>
          <w:szCs w:val="32"/>
          <w:lang w:val="en-US" w:eastAsia="zh-CN"/>
        </w:rPr>
        <w:t>业队等</w:t>
      </w:r>
      <w:r>
        <w:rPr>
          <w:rFonts w:hint="eastAsia" w:ascii="仿宋_GB2312" w:hAnsi="Calibri" w:eastAsia="仿宋_GB2312" w:cs="Times New Roman"/>
          <w:color w:val="auto"/>
          <w:kern w:val="2"/>
          <w:sz w:val="32"/>
          <w:szCs w:val="24"/>
          <w:lang w:val="en-US" w:eastAsia="zh-CN" w:bidi="ar-SA"/>
        </w:rPr>
        <w:t>专用工程，由</w:t>
      </w:r>
      <w:r>
        <w:rPr>
          <w:rFonts w:hint="eastAsia" w:ascii="仿宋_GB2312" w:eastAsia="仿宋_GB2312" w:cs="Times New Roman"/>
          <w:color w:val="auto"/>
          <w:kern w:val="2"/>
          <w:sz w:val="32"/>
          <w:szCs w:val="24"/>
          <w:lang w:val="en-US" w:eastAsia="zh-CN" w:bidi="ar-SA"/>
        </w:rPr>
        <w:t>相关单位</w:t>
      </w:r>
      <w:r>
        <w:rPr>
          <w:rFonts w:hint="eastAsia" w:ascii="仿宋_GB2312" w:hAnsi="Calibri" w:eastAsia="仿宋_GB2312" w:cs="Times New Roman"/>
          <w:color w:val="auto"/>
          <w:kern w:val="2"/>
          <w:sz w:val="32"/>
          <w:szCs w:val="24"/>
          <w:lang w:val="en-US" w:eastAsia="zh-CN" w:bidi="ar-SA"/>
        </w:rPr>
        <w:t>负责建设，</w:t>
      </w:r>
      <w:r>
        <w:rPr>
          <w:rFonts w:hint="eastAsia" w:ascii="仿宋_GB2312" w:eastAsia="仿宋_GB2312" w:cs="Times New Roman"/>
          <w:color w:val="auto"/>
          <w:kern w:val="2"/>
          <w:sz w:val="32"/>
          <w:szCs w:val="24"/>
          <w:lang w:val="en-US" w:eastAsia="zh-CN" w:bidi="ar-SA"/>
        </w:rPr>
        <w:t>且</w:t>
      </w:r>
      <w:r>
        <w:rPr>
          <w:rFonts w:hint="eastAsia" w:ascii="仿宋_GB2312" w:hAnsi="Calibri" w:eastAsia="仿宋_GB2312" w:cs="Times New Roman"/>
          <w:color w:val="auto"/>
          <w:kern w:val="2"/>
          <w:sz w:val="32"/>
          <w:szCs w:val="24"/>
          <w:lang w:val="en-US" w:eastAsia="zh-CN" w:bidi="ar-SA"/>
        </w:rPr>
        <w:t>当专用工程面积指标不满足规划要求时，可结合新建民用建筑修建，</w:t>
      </w:r>
      <w:r>
        <w:rPr>
          <w:rFonts w:hint="eastAsia" w:ascii="仿宋_GB2312" w:eastAsia="仿宋_GB2312" w:cs="Times New Roman"/>
          <w:color w:val="auto"/>
          <w:kern w:val="2"/>
          <w:sz w:val="32"/>
          <w:szCs w:val="24"/>
          <w:lang w:val="en-US" w:eastAsia="zh-CN" w:bidi="ar-SA"/>
        </w:rPr>
        <w:t>提高了专业工程的建设比例和覆盖率</w:t>
      </w:r>
      <w:r>
        <w:rPr>
          <w:rFonts w:hint="eastAsia" w:ascii="仿宋_GB2312" w:hAnsi="仿宋_GB2312" w:eastAsia="仿宋_GB2312" w:cs="仿宋_GB2312"/>
          <w:kern w:val="0"/>
          <w:sz w:val="32"/>
          <w:szCs w:val="32"/>
          <w:lang w:val="en-US" w:eastAsia="zh-CN"/>
        </w:rPr>
        <w:t>。《办法》对工程建设责任主体和经费的明确，为工程建设进一步契合</w:t>
      </w:r>
      <w:r>
        <w:rPr>
          <w:rFonts w:hint="eastAsia" w:ascii="仿宋_GB2312" w:hAnsi="仿宋_GB2312" w:eastAsia="仿宋_GB2312" w:cs="仿宋_GB2312"/>
          <w:color w:val="auto"/>
          <w:kern w:val="2"/>
          <w:sz w:val="32"/>
          <w:szCs w:val="32"/>
          <w:lang w:val="en-US" w:eastAsia="zh-CN" w:bidi="ar-SA"/>
        </w:rPr>
        <w:t>城市发展规划和防护需要</w:t>
      </w:r>
      <w:r>
        <w:rPr>
          <w:rFonts w:hint="eastAsia" w:ascii="仿宋_GB2312" w:hAnsi="仿宋_GB2312" w:eastAsia="仿宋_GB2312" w:cs="仿宋_GB2312"/>
          <w:kern w:val="0"/>
          <w:sz w:val="32"/>
          <w:szCs w:val="32"/>
          <w:lang w:val="en-US" w:eastAsia="zh-CN"/>
        </w:rPr>
        <w:t>提供保障。（第十条）</w:t>
      </w:r>
    </w:p>
    <w:p>
      <w:pPr>
        <w:pStyle w:val="6"/>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（二）加强人防工程之间的互连互通。</w:t>
      </w:r>
      <w:r>
        <w:rPr>
          <w:rFonts w:hint="eastAsia" w:ascii="仿宋_GB2312" w:hAnsi="仿宋_GB2312" w:eastAsia="仿宋_GB2312" w:cs="仿宋_GB2312"/>
          <w:color w:val="auto"/>
          <w:kern w:val="0"/>
          <w:sz w:val="32"/>
          <w:szCs w:val="32"/>
          <w:lang w:val="en-US" w:eastAsia="zh-CN" w:bidi="ar-SA"/>
        </w:rPr>
        <w:t>根据人防工程建设规划要求和城市综合防护能力提升需要，《办法》规定相邻人防工程之间或人防工程与其他地下工程之间应加强互连互通。</w:t>
      </w:r>
      <w:r>
        <w:rPr>
          <w:rFonts w:hint="eastAsia" w:ascii="仿宋_GB2312" w:hAnsi="仿宋_GB2312" w:eastAsia="仿宋_GB2312" w:cs="仿宋_GB2312"/>
          <w:b w:val="0"/>
          <w:bCs w:val="0"/>
          <w:color w:val="auto"/>
          <w:kern w:val="0"/>
          <w:sz w:val="32"/>
          <w:szCs w:val="32"/>
          <w:lang w:val="en-US" w:eastAsia="zh-CN" w:bidi="ar-SA"/>
        </w:rPr>
        <w:t>（第十二条）</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2" w:firstLineChars="200"/>
        <w:jc w:val="both"/>
        <w:textAlignment w:val="auto"/>
        <w:rPr>
          <w:rFonts w:hint="default" w:ascii="仿宋_GB2312" w:hAnsi="Calibri" w:eastAsia="仿宋_GB2312" w:cs="Times New Roman"/>
          <w:color w:val="auto"/>
          <w:kern w:val="2"/>
          <w:sz w:val="32"/>
          <w:szCs w:val="24"/>
          <w:lang w:val="en-US" w:eastAsia="zh-CN" w:bidi="ar-SA"/>
        </w:rPr>
      </w:pPr>
      <w:r>
        <w:rPr>
          <w:rFonts w:hint="eastAsia" w:ascii="仿宋_GB2312" w:hAnsi="仿宋_GB2312" w:eastAsia="仿宋_GB2312" w:cs="仿宋_GB2312"/>
          <w:b/>
          <w:bCs/>
          <w:color w:val="auto"/>
          <w:kern w:val="0"/>
          <w:sz w:val="32"/>
          <w:szCs w:val="32"/>
          <w:lang w:val="en-US" w:eastAsia="zh-CN" w:bidi="ar-SA"/>
        </w:rPr>
        <w:t>（三）明确人防工程易地建设费收缴及使用管理有关事项。</w:t>
      </w:r>
      <w:r>
        <w:rPr>
          <w:rFonts w:hint="eastAsia" w:ascii="仿宋_GB2312" w:hAnsi="仿宋_GB2312" w:eastAsia="仿宋_GB2312" w:cs="仿宋_GB2312"/>
          <w:b w:val="0"/>
          <w:bCs w:val="0"/>
          <w:color w:val="auto"/>
          <w:kern w:val="0"/>
          <w:sz w:val="32"/>
          <w:szCs w:val="32"/>
          <w:lang w:val="en-US" w:eastAsia="zh-CN" w:bidi="ar-SA"/>
        </w:rPr>
        <w:t>考虑到新建民用建筑因客观因素不能按要求修建防空地下室的情况，《办法》明确易地建设费的缴纳及使用管理规定，同时新增相关审计监督条文内容，要求</w:t>
      </w:r>
      <w:r>
        <w:rPr>
          <w:rFonts w:hint="default" w:ascii="仿宋_GB2312" w:hAnsi="Calibri" w:eastAsia="仿宋_GB2312" w:cs="Times New Roman"/>
          <w:b w:val="0"/>
          <w:bCs w:val="0"/>
          <w:color w:val="auto"/>
          <w:kern w:val="2"/>
          <w:sz w:val="32"/>
          <w:szCs w:val="24"/>
          <w:lang w:val="en-US" w:eastAsia="zh-CN" w:bidi="ar-SA"/>
        </w:rPr>
        <w:t>审计部门应当加强对</w:t>
      </w:r>
      <w:r>
        <w:rPr>
          <w:rFonts w:hint="eastAsia" w:ascii="仿宋_GB2312" w:hAnsi="Calibri" w:eastAsia="仿宋_GB2312" w:cs="Times New Roman"/>
          <w:b w:val="0"/>
          <w:bCs w:val="0"/>
          <w:color w:val="auto"/>
          <w:kern w:val="2"/>
          <w:sz w:val="32"/>
          <w:szCs w:val="24"/>
          <w:lang w:val="en-US" w:eastAsia="zh-CN" w:bidi="ar-SA"/>
        </w:rPr>
        <w:t>防空地下室</w:t>
      </w:r>
      <w:r>
        <w:rPr>
          <w:rFonts w:hint="default" w:ascii="仿宋_GB2312" w:hAnsi="Calibri" w:eastAsia="仿宋_GB2312" w:cs="Times New Roman"/>
          <w:b w:val="0"/>
          <w:bCs w:val="0"/>
          <w:color w:val="auto"/>
          <w:kern w:val="2"/>
          <w:sz w:val="32"/>
          <w:szCs w:val="24"/>
          <w:lang w:val="en-US" w:eastAsia="zh-CN" w:bidi="ar-SA"/>
        </w:rPr>
        <w:t>易地建设费收缴使用情况</w:t>
      </w:r>
      <w:r>
        <w:rPr>
          <w:rFonts w:hint="default" w:ascii="仿宋_GB2312" w:hAnsi="Calibri" w:eastAsia="仿宋_GB2312" w:cs="Times New Roman"/>
          <w:color w:val="auto"/>
          <w:kern w:val="2"/>
          <w:sz w:val="32"/>
          <w:szCs w:val="24"/>
          <w:lang w:val="en-US" w:eastAsia="zh-CN" w:bidi="ar-SA"/>
        </w:rPr>
        <w:t>的审计监督。</w:t>
      </w:r>
      <w:r>
        <w:rPr>
          <w:rFonts w:hint="eastAsia" w:ascii="仿宋_GB2312" w:eastAsia="仿宋_GB2312" w:cs="Times New Roman"/>
          <w:color w:val="auto"/>
          <w:kern w:val="2"/>
          <w:sz w:val="32"/>
          <w:szCs w:val="24"/>
          <w:lang w:val="en-US" w:eastAsia="zh-CN" w:bidi="ar-SA"/>
        </w:rPr>
        <w:t>（第十三条、第十四条）</w:t>
      </w:r>
    </w:p>
    <w:p>
      <w:pPr>
        <w:pStyle w:val="6"/>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（四）明确人防工程建设施工有关要求。</w:t>
      </w:r>
      <w:r>
        <w:rPr>
          <w:rFonts w:hint="eastAsia" w:ascii="仿宋_GB2312" w:hAnsi="仿宋_GB2312" w:eastAsia="仿宋_GB2312" w:cs="仿宋_GB2312"/>
          <w:color w:val="auto"/>
          <w:kern w:val="0"/>
          <w:sz w:val="32"/>
          <w:szCs w:val="32"/>
          <w:lang w:val="en-US" w:eastAsia="zh-CN" w:bidi="ar-SA"/>
        </w:rPr>
        <w:t>《办法》明确人防工程的建设单位和施工单位应严格按照施工图设计文件和国家强制性标准要求施工，不得随意变更人防设计。（第十五条）</w:t>
      </w:r>
    </w:p>
    <w:p>
      <w:pPr>
        <w:pStyle w:val="6"/>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Calibri" w:eastAsia="仿宋_GB2312" w:cs="Times New Roman"/>
          <w:color w:val="auto"/>
          <w:kern w:val="2"/>
          <w:sz w:val="32"/>
          <w:szCs w:val="24"/>
          <w:lang w:val="en-US" w:eastAsia="zh-CN" w:bidi="ar-SA"/>
        </w:rPr>
      </w:pPr>
      <w:r>
        <w:rPr>
          <w:rFonts w:hint="eastAsia" w:ascii="仿宋_GB2312" w:hAnsi="仿宋_GB2312" w:eastAsia="仿宋_GB2312" w:cs="仿宋_GB2312"/>
          <w:b/>
          <w:bCs/>
          <w:color w:val="auto"/>
          <w:kern w:val="0"/>
          <w:sz w:val="32"/>
          <w:szCs w:val="32"/>
          <w:lang w:val="en-US" w:eastAsia="zh-CN" w:bidi="ar-SA"/>
        </w:rPr>
        <w:t>（五）明确人防工程设计文件应当编制平战转换设计专篇。</w:t>
      </w:r>
      <w:r>
        <w:rPr>
          <w:rFonts w:hint="eastAsia" w:ascii="仿宋_GB2312" w:hAnsi="仿宋_GB2312" w:eastAsia="仿宋_GB2312" w:cs="仿宋_GB2312"/>
          <w:color w:val="auto"/>
          <w:kern w:val="0"/>
          <w:sz w:val="32"/>
          <w:szCs w:val="32"/>
          <w:lang w:val="en-US" w:eastAsia="zh-CN" w:bidi="ar-SA"/>
        </w:rPr>
        <w:t>结合《佛山市人民防空工程平战转换管理办法》的有关规定，为有效落实控制新建人防工程平战转换工程量，提高工程防护效能，《办法》规定</w:t>
      </w:r>
      <w:r>
        <w:rPr>
          <w:rFonts w:hint="eastAsia" w:ascii="仿宋_GB2312" w:hAnsi="Calibri" w:eastAsia="仿宋_GB2312" w:cs="Times New Roman"/>
          <w:color w:val="auto"/>
          <w:kern w:val="2"/>
          <w:sz w:val="32"/>
          <w:szCs w:val="24"/>
          <w:lang w:val="en-US" w:eastAsia="zh-CN" w:bidi="ar-SA"/>
        </w:rPr>
        <w:t>人防工程的</w:t>
      </w:r>
      <w:r>
        <w:rPr>
          <w:rFonts w:hint="default" w:ascii="仿宋_GB2312" w:hAnsi="Calibri" w:eastAsia="仿宋_GB2312" w:cs="Times New Roman"/>
          <w:color w:val="auto"/>
          <w:kern w:val="2"/>
          <w:sz w:val="32"/>
          <w:szCs w:val="24"/>
          <w:lang w:val="en-US" w:eastAsia="zh-CN" w:bidi="ar-SA"/>
        </w:rPr>
        <w:t>设计文件应当</w:t>
      </w:r>
      <w:r>
        <w:rPr>
          <w:rFonts w:hint="eastAsia" w:ascii="仿宋_GB2312" w:hAnsi="Calibri" w:eastAsia="仿宋_GB2312" w:cs="Times New Roman"/>
          <w:color w:val="auto"/>
          <w:kern w:val="2"/>
          <w:sz w:val="32"/>
          <w:szCs w:val="24"/>
          <w:lang w:val="en-US" w:eastAsia="zh-CN" w:bidi="ar-SA"/>
        </w:rPr>
        <w:t>编制</w:t>
      </w:r>
      <w:r>
        <w:rPr>
          <w:rFonts w:hint="default" w:ascii="仿宋_GB2312" w:hAnsi="Calibri" w:eastAsia="仿宋_GB2312" w:cs="Times New Roman"/>
          <w:color w:val="auto"/>
          <w:kern w:val="2"/>
          <w:sz w:val="32"/>
          <w:szCs w:val="24"/>
          <w:lang w:val="en-US" w:eastAsia="zh-CN" w:bidi="ar-SA"/>
        </w:rPr>
        <w:t>平战转换设计专篇</w:t>
      </w:r>
      <w:r>
        <w:rPr>
          <w:rFonts w:hint="eastAsia" w:ascii="仿宋_GB2312" w:hAnsi="Calibri" w:eastAsia="仿宋_GB2312" w:cs="Times New Roman"/>
          <w:color w:val="auto"/>
          <w:kern w:val="2"/>
          <w:sz w:val="32"/>
          <w:szCs w:val="24"/>
          <w:lang w:val="en-US" w:eastAsia="zh-CN" w:bidi="ar-SA"/>
        </w:rPr>
        <w:t>。（第十六条）</w:t>
      </w:r>
    </w:p>
    <w:p>
      <w:pPr>
        <w:keepNext w:val="0"/>
        <w:keepLines w:val="0"/>
        <w:pageBreakBefore w:val="0"/>
        <w:widowControl w:val="0"/>
        <w:suppressAutoHyphens/>
        <w:kinsoku/>
        <w:wordWrap/>
        <w:topLinePunct w:val="0"/>
        <w:autoSpaceDE/>
        <w:autoSpaceDN/>
        <w:bidi w:val="0"/>
        <w:spacing w:line="560" w:lineRule="exact"/>
        <w:ind w:firstLine="642" w:firstLineChars="200"/>
        <w:jc w:val="both"/>
        <w:textAlignment w:val="auto"/>
        <w:rPr>
          <w:rFonts w:hint="eastAsia" w:ascii="仿宋_GB2312" w:hAnsi="Calibri" w:eastAsia="仿宋_GB2312" w:cs="Times New Roman"/>
          <w:color w:val="auto"/>
          <w:kern w:val="2"/>
          <w:sz w:val="32"/>
          <w:szCs w:val="24"/>
          <w:lang w:val="en-US" w:eastAsia="zh-CN" w:bidi="ar-SA"/>
        </w:rPr>
      </w:pPr>
      <w:r>
        <w:rPr>
          <w:rFonts w:hint="eastAsia" w:ascii="仿宋_GB2312" w:hAnsi="Calibri" w:eastAsia="仿宋_GB2312" w:cs="Times New Roman"/>
          <w:b/>
          <w:bCs/>
          <w:color w:val="auto"/>
          <w:kern w:val="2"/>
          <w:sz w:val="32"/>
          <w:szCs w:val="24"/>
          <w:lang w:val="en-US" w:eastAsia="zh-CN" w:bidi="ar-SA"/>
        </w:rPr>
        <w:t>（六）明确工程质量监督管理要求。</w:t>
      </w:r>
      <w:r>
        <w:rPr>
          <w:rFonts w:hint="eastAsia" w:ascii="仿宋_GB2312" w:hAnsi="Calibri" w:eastAsia="仿宋_GB2312" w:cs="Times New Roman"/>
          <w:color w:val="auto"/>
          <w:kern w:val="2"/>
          <w:sz w:val="32"/>
          <w:szCs w:val="24"/>
          <w:lang w:val="en-US" w:eastAsia="zh-CN" w:bidi="ar-SA"/>
        </w:rPr>
        <w:t>结合住房城乡建设部门、人民防空部门有关职责规定，《办法》规定人防</w:t>
      </w:r>
      <w:r>
        <w:rPr>
          <w:rFonts w:hint="eastAsia" w:ascii="仿宋_GB2312" w:eastAsia="仿宋_GB2312" w:cs="Times New Roman"/>
          <w:color w:val="auto"/>
          <w:kern w:val="2"/>
          <w:sz w:val="32"/>
          <w:szCs w:val="24"/>
          <w:lang w:val="en-US" w:eastAsia="zh-CN" w:bidi="ar-SA"/>
        </w:rPr>
        <w:t>工程</w:t>
      </w:r>
      <w:r>
        <w:rPr>
          <w:rFonts w:hint="eastAsia" w:ascii="仿宋_GB2312" w:hAnsi="Calibri" w:eastAsia="仿宋_GB2312" w:cs="Times New Roman"/>
          <w:color w:val="auto"/>
          <w:kern w:val="2"/>
          <w:sz w:val="32"/>
          <w:szCs w:val="24"/>
          <w:lang w:val="en-US" w:eastAsia="zh-CN" w:bidi="ar-SA"/>
        </w:rPr>
        <w:t>建设实行质量监督管理制度，同时明确人民防空部门可以依据上级有关文件</w:t>
      </w:r>
      <w:r>
        <w:rPr>
          <w:rFonts w:hint="eastAsia" w:ascii="仿宋_GB2312" w:eastAsia="仿宋_GB2312" w:cs="Times New Roman"/>
          <w:color w:val="auto"/>
          <w:kern w:val="2"/>
          <w:sz w:val="32"/>
          <w:szCs w:val="24"/>
          <w:lang w:val="en-US" w:eastAsia="zh-CN" w:bidi="ar-SA"/>
        </w:rPr>
        <w:t>，</w:t>
      </w:r>
      <w:r>
        <w:rPr>
          <w:rFonts w:hint="eastAsia" w:ascii="仿宋_GB2312" w:hAnsi="Calibri" w:eastAsia="仿宋_GB2312" w:cs="Times New Roman"/>
          <w:color w:val="auto"/>
          <w:kern w:val="2"/>
          <w:sz w:val="32"/>
          <w:szCs w:val="24"/>
          <w:lang w:val="en-US" w:eastAsia="zh-CN" w:bidi="ar-SA"/>
        </w:rPr>
        <w:t>委托工程质量监督机构承担人防工程防护部分的质量监督技术服务工作。</w:t>
      </w:r>
      <w:r>
        <w:rPr>
          <w:rFonts w:hint="eastAsia" w:ascii="仿宋_GB2312" w:eastAsia="仿宋_GB2312" w:cs="Times New Roman"/>
          <w:color w:val="auto"/>
          <w:kern w:val="2"/>
          <w:sz w:val="32"/>
          <w:szCs w:val="24"/>
          <w:lang w:val="en-US" w:eastAsia="zh-CN" w:bidi="ar-SA"/>
        </w:rPr>
        <w:t>（第十九条）</w:t>
      </w:r>
    </w:p>
    <w:p>
      <w:pPr>
        <w:keepNext w:val="0"/>
        <w:keepLines w:val="0"/>
        <w:pageBreakBefore w:val="0"/>
        <w:widowControl w:val="0"/>
        <w:suppressAutoHyphens/>
        <w:kinsoku/>
        <w:wordWrap/>
        <w:topLinePunct w:val="0"/>
        <w:autoSpaceDE/>
        <w:autoSpaceDN/>
        <w:bidi w:val="0"/>
        <w:spacing w:line="560" w:lineRule="exact"/>
        <w:ind w:firstLine="642" w:firstLineChars="200"/>
        <w:jc w:val="both"/>
        <w:textAlignment w:val="auto"/>
        <w:rPr>
          <w:rFonts w:hint="eastAsia" w:ascii="仿宋_GB2312" w:hAnsi="Calibri" w:eastAsia="仿宋_GB2312" w:cs="Times New Roman"/>
          <w:color w:val="auto"/>
          <w:kern w:val="2"/>
          <w:sz w:val="32"/>
          <w:szCs w:val="24"/>
          <w:lang w:val="en-US" w:eastAsia="zh-CN" w:bidi="ar-SA"/>
        </w:rPr>
      </w:pPr>
      <w:r>
        <w:rPr>
          <w:rFonts w:hint="eastAsia" w:ascii="仿宋_GB2312" w:hAnsi="Calibri" w:eastAsia="仿宋_GB2312" w:cs="Times New Roman"/>
          <w:b/>
          <w:bCs/>
          <w:color w:val="auto"/>
          <w:kern w:val="2"/>
          <w:sz w:val="32"/>
          <w:szCs w:val="24"/>
          <w:lang w:val="en-US" w:eastAsia="zh-CN" w:bidi="ar-SA"/>
        </w:rPr>
        <w:t>（七）明确人防工程竣工验收相关要求。</w:t>
      </w:r>
      <w:r>
        <w:rPr>
          <w:rFonts w:hint="eastAsia" w:ascii="仿宋_GB2312" w:hAnsi="Calibri" w:eastAsia="仿宋_GB2312" w:cs="Times New Roman"/>
          <w:color w:val="auto"/>
          <w:kern w:val="2"/>
          <w:sz w:val="32"/>
          <w:szCs w:val="24"/>
          <w:lang w:val="en-US" w:eastAsia="zh-CN" w:bidi="ar-SA"/>
        </w:rPr>
        <w:t>《办法》</w:t>
      </w:r>
      <w:r>
        <w:rPr>
          <w:rFonts w:hint="eastAsia" w:ascii="仿宋_GB2312" w:eastAsia="仿宋_GB2312" w:cs="Times New Roman"/>
          <w:color w:val="auto"/>
          <w:kern w:val="2"/>
          <w:sz w:val="32"/>
          <w:szCs w:val="24"/>
          <w:lang w:val="en-US" w:eastAsia="zh-CN" w:bidi="ar-SA"/>
        </w:rPr>
        <w:t>规定</w:t>
      </w:r>
      <w:r>
        <w:rPr>
          <w:rFonts w:hint="eastAsia" w:ascii="仿宋_GB2312" w:hAnsi="Calibri" w:eastAsia="仿宋_GB2312" w:cs="Times New Roman"/>
          <w:color w:val="auto"/>
          <w:kern w:val="2"/>
          <w:sz w:val="32"/>
          <w:szCs w:val="24"/>
          <w:lang w:val="en-US" w:eastAsia="zh-CN" w:bidi="ar-SA"/>
        </w:rPr>
        <w:t>已竣工人防工程</w:t>
      </w:r>
      <w:r>
        <w:rPr>
          <w:rFonts w:hint="eastAsia" w:ascii="仿宋_GB2312" w:eastAsia="仿宋_GB2312" w:cs="Times New Roman"/>
          <w:color w:val="auto"/>
          <w:kern w:val="2"/>
          <w:sz w:val="32"/>
          <w:szCs w:val="24"/>
          <w:lang w:val="en-US" w:eastAsia="zh-CN" w:bidi="ar-SA"/>
        </w:rPr>
        <w:t>的</w:t>
      </w:r>
      <w:r>
        <w:rPr>
          <w:rFonts w:hint="eastAsia" w:ascii="仿宋_GB2312" w:hAnsi="Calibri" w:eastAsia="仿宋_GB2312" w:cs="Times New Roman"/>
          <w:color w:val="auto"/>
          <w:kern w:val="2"/>
          <w:sz w:val="32"/>
          <w:szCs w:val="24"/>
          <w:lang w:val="en-US" w:eastAsia="zh-CN" w:bidi="ar-SA"/>
        </w:rPr>
        <w:t>竣工验收、设备检测、备案等工作</w:t>
      </w:r>
      <w:r>
        <w:rPr>
          <w:rFonts w:hint="eastAsia" w:ascii="仿宋_GB2312" w:eastAsia="仿宋_GB2312" w:cs="Times New Roman"/>
          <w:color w:val="auto"/>
          <w:kern w:val="2"/>
          <w:sz w:val="32"/>
          <w:szCs w:val="24"/>
          <w:lang w:val="en-US" w:eastAsia="zh-CN" w:bidi="ar-SA"/>
        </w:rPr>
        <w:t>程序</w:t>
      </w:r>
      <w:r>
        <w:rPr>
          <w:rFonts w:hint="eastAsia" w:ascii="仿宋_GB2312" w:hAnsi="Calibri" w:eastAsia="仿宋_GB2312" w:cs="Times New Roman"/>
          <w:color w:val="auto"/>
          <w:kern w:val="2"/>
          <w:sz w:val="32"/>
          <w:szCs w:val="24"/>
          <w:lang w:val="en-US" w:eastAsia="zh-CN" w:bidi="ar-SA"/>
        </w:rPr>
        <w:t>，</w:t>
      </w:r>
      <w:r>
        <w:rPr>
          <w:rFonts w:hint="eastAsia" w:ascii="仿宋_GB2312" w:eastAsia="仿宋_GB2312" w:cs="Times New Roman"/>
          <w:color w:val="auto"/>
          <w:kern w:val="2"/>
          <w:sz w:val="32"/>
          <w:szCs w:val="24"/>
          <w:lang w:val="en-US" w:eastAsia="zh-CN" w:bidi="ar-SA"/>
        </w:rPr>
        <w:t>要求</w:t>
      </w:r>
      <w:r>
        <w:rPr>
          <w:rFonts w:hint="eastAsia" w:ascii="仿宋_GB2312" w:hAnsi="Calibri" w:eastAsia="仿宋_GB2312" w:cs="Times New Roman"/>
          <w:color w:val="auto"/>
          <w:kern w:val="2"/>
          <w:sz w:val="32"/>
          <w:szCs w:val="24"/>
          <w:lang w:val="en-US" w:eastAsia="zh-CN" w:bidi="ar-SA"/>
        </w:rPr>
        <w:t>未经验收或者验收不合格的人防工程，不得交付使用</w:t>
      </w:r>
      <w:r>
        <w:rPr>
          <w:rFonts w:hint="eastAsia" w:ascii="仿宋_GB2312" w:eastAsia="仿宋_GB2312" w:cs="Times New Roman"/>
          <w:color w:val="auto"/>
          <w:kern w:val="2"/>
          <w:sz w:val="32"/>
          <w:szCs w:val="24"/>
          <w:lang w:val="en-US" w:eastAsia="zh-CN" w:bidi="ar-SA"/>
        </w:rPr>
        <w:t>，</w:t>
      </w:r>
      <w:r>
        <w:rPr>
          <w:rFonts w:hint="eastAsia" w:ascii="仿宋_GB2312" w:hAnsi="Calibri" w:eastAsia="仿宋_GB2312" w:cs="Times New Roman"/>
          <w:color w:val="auto"/>
          <w:kern w:val="2"/>
          <w:sz w:val="32"/>
          <w:szCs w:val="24"/>
          <w:lang w:val="en-US" w:eastAsia="zh-CN" w:bidi="ar-SA"/>
        </w:rPr>
        <w:t>验收不合格的，建设单位应当限期整改。</w:t>
      </w:r>
      <w:r>
        <w:rPr>
          <w:rFonts w:hint="eastAsia" w:ascii="仿宋_GB2312" w:eastAsia="仿宋_GB2312" w:cs="Times New Roman"/>
          <w:color w:val="auto"/>
          <w:kern w:val="2"/>
          <w:sz w:val="32"/>
          <w:szCs w:val="24"/>
          <w:lang w:val="en-US" w:eastAsia="zh-CN" w:bidi="ar-SA"/>
        </w:rPr>
        <w:t>（第二十条）</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2"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Calibri" w:eastAsia="仿宋_GB2312" w:cs="Times New Roman"/>
          <w:b/>
          <w:bCs/>
          <w:color w:val="auto"/>
          <w:kern w:val="2"/>
          <w:sz w:val="32"/>
          <w:szCs w:val="24"/>
          <w:lang w:val="en-US" w:eastAsia="zh-CN" w:bidi="ar-SA"/>
        </w:rPr>
        <w:t>（八）战时或突发事件时人防工程的调配使用。</w:t>
      </w:r>
      <w:r>
        <w:rPr>
          <w:rFonts w:hint="eastAsia" w:ascii="仿宋_GB2312" w:hAnsi="Calibri" w:eastAsia="仿宋_GB2312" w:cs="Times New Roman"/>
          <w:color w:val="auto"/>
          <w:kern w:val="2"/>
          <w:sz w:val="32"/>
          <w:szCs w:val="24"/>
          <w:lang w:val="en-US" w:eastAsia="zh-CN" w:bidi="ar-SA"/>
        </w:rPr>
        <w:t>《办法》规定</w:t>
      </w:r>
      <w:r>
        <w:rPr>
          <w:rFonts w:hint="default" w:ascii="仿宋_GB2312" w:hAnsi="仿宋_GB2312" w:eastAsia="仿宋_GB2312" w:cs="仿宋_GB2312"/>
          <w:color w:val="auto"/>
          <w:kern w:val="2"/>
          <w:sz w:val="32"/>
          <w:szCs w:val="32"/>
          <w:lang w:val="en-US" w:eastAsia="zh-CN" w:bidi="ar-SA"/>
        </w:rPr>
        <w:t>战时或者应对突发事件时，</w:t>
      </w:r>
      <w:r>
        <w:rPr>
          <w:rFonts w:hint="eastAsia" w:ascii="仿宋_GB2312" w:hAnsi="仿宋_GB2312" w:eastAsia="仿宋_GB2312" w:cs="仿宋_GB2312"/>
          <w:color w:val="auto"/>
          <w:kern w:val="2"/>
          <w:sz w:val="32"/>
          <w:szCs w:val="32"/>
          <w:lang w:val="en-US" w:eastAsia="zh-CN" w:bidi="ar-SA"/>
        </w:rPr>
        <w:t>人防工程由人民防空主管部门统一调配使用，有关</w:t>
      </w:r>
      <w:r>
        <w:rPr>
          <w:rFonts w:hint="default" w:ascii="仿宋_GB2312" w:hAnsi="仿宋_GB2312" w:eastAsia="仿宋_GB2312" w:cs="仿宋_GB2312"/>
          <w:color w:val="auto"/>
          <w:kern w:val="2"/>
          <w:sz w:val="32"/>
          <w:szCs w:val="32"/>
          <w:lang w:val="en-US" w:eastAsia="zh-CN" w:bidi="ar-SA"/>
        </w:rPr>
        <w:t>单位和个人不得阻挠、干涉和拖延。</w:t>
      </w:r>
      <w:r>
        <w:rPr>
          <w:rFonts w:hint="eastAsia" w:ascii="仿宋_GB2312" w:hAnsi="仿宋_GB2312" w:eastAsia="仿宋_GB2312" w:cs="仿宋_GB2312"/>
          <w:color w:val="auto"/>
          <w:kern w:val="2"/>
          <w:sz w:val="32"/>
          <w:szCs w:val="32"/>
          <w:lang w:val="en-US" w:eastAsia="zh-CN" w:bidi="ar-SA"/>
        </w:rPr>
        <w:t>（第二十二条）</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color w:val="auto"/>
          <w:kern w:val="2"/>
          <w:sz w:val="32"/>
          <w:szCs w:val="24"/>
          <w:lang w:val="en-US" w:eastAsia="zh-CN" w:bidi="ar-SA"/>
        </w:rPr>
      </w:pPr>
    </w:p>
    <w:sectPr>
      <w:footerReference r:id="rId3" w:type="default"/>
      <w:pgSz w:w="11906" w:h="16838"/>
      <w:pgMar w:top="2098" w:right="1474" w:bottom="1984" w:left="1587" w:header="720" w:footer="72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503050405090304"/>
    <w:charset w:val="CC"/>
    <w:family w:val="roman"/>
    <w:pitch w:val="default"/>
    <w:sig w:usb0="00000000" w:usb1="00000000" w:usb2="00000001" w:usb3="00000000" w:csb0="400001BF" w:csb1="DFF7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微软雅黑">
    <w:altName w:val="方正黑体_GBK"/>
    <w:panose1 w:val="020B0503020204020204"/>
    <w:charset w:val="00"/>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-586740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46.2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FgAAAGRycy9Q&#10;SwECFAAUAAAACACHTuJARApf8tkAAAALAQAADwAAAAAAAAABACAAAAA4AAAAZHJzL2Rvd25yZXYu&#10;eG1sUEsBAhQAFAAAAAgAh07iQHZIUkvIAgAA7AUAAA4AAAAAAAAAAQAgAAAAPgEAAGRycy9lMm9E&#10;b2MueG1sUEsFBgAAAAAGAAYAWQEAAHgGAAAAAA==&#10;">
              <v:fill on="f" focussize="0,0"/>
              <v:stroke on="f" weight="0.5pt"/>
              <v:imagedata o:title=""/>
              <o:lock v:ext="edit" aspectratio="f"/>
              <v:textbox inset="0mm,0mm,0mm,0mm" style="mso-fit-shape-to-text:t;">
                <w:txbxContent>
                  <w:p>
                    <w:pPr>
                      <w:pStyle w:val="7"/>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EFBDBBB"/>
    <w:rsid w:val="0FAE0D91"/>
    <w:rsid w:val="3E6E2293"/>
    <w:rsid w:val="3FF7B5DC"/>
    <w:rsid w:val="3FFF20A3"/>
    <w:rsid w:val="47FF9BDB"/>
    <w:rsid w:val="5B5B9ECD"/>
    <w:rsid w:val="5DFB66E9"/>
    <w:rsid w:val="5FB925CB"/>
    <w:rsid w:val="5FF7DF92"/>
    <w:rsid w:val="64F56A3E"/>
    <w:rsid w:val="6BD7AD67"/>
    <w:rsid w:val="7A6BDFED"/>
    <w:rsid w:val="7DFFFEF3"/>
    <w:rsid w:val="7FF5A50F"/>
    <w:rsid w:val="B71B35E2"/>
    <w:rsid w:val="BFF72EB4"/>
    <w:rsid w:val="CD5B61CE"/>
    <w:rsid w:val="EEFBDBBB"/>
    <w:rsid w:val="F7F6D678"/>
    <w:rsid w:val="FBFF24D9"/>
    <w:rsid w:val="FDAE9EE0"/>
    <w:rsid w:val="FDAF5321"/>
    <w:rsid w:val="FDDF722E"/>
    <w:rsid w:val="FEBF75BF"/>
    <w:rsid w:val="FF731721"/>
    <w:rsid w:val="FFCEA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3">
    <w:name w:val="heading 3"/>
    <w:basedOn w:val="1"/>
    <w:next w:val="1"/>
    <w:unhideWhenUsed/>
    <w:qFormat/>
    <w:uiPriority w:val="0"/>
    <w:pPr>
      <w:spacing w:before="104" w:after="104"/>
      <w:outlineLvl w:val="2"/>
    </w:pPr>
    <w:rPr>
      <w:rFonts w:ascii="Calibri" w:hAnsi="Calibri"/>
      <w:szCs w:val="2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style>
  <w:style w:type="paragraph" w:styleId="4">
    <w:name w:val="Body Text"/>
    <w:basedOn w:val="1"/>
    <w:next w:val="5"/>
    <w:qFormat/>
    <w:uiPriority w:val="0"/>
    <w:pPr>
      <w:spacing w:before="0" w:after="140" w:line="276" w:lineRule="auto"/>
    </w:pPr>
  </w:style>
  <w:style w:type="paragraph" w:styleId="5">
    <w:name w:val="Body Text First Indent"/>
    <w:basedOn w:val="4"/>
    <w:next w:val="6"/>
    <w:unhideWhenUsed/>
    <w:qFormat/>
    <w:uiPriority w:val="0"/>
    <w:pPr>
      <w:widowControl w:val="0"/>
      <w:spacing w:after="120" w:line="240" w:lineRule="auto"/>
      <w:ind w:firstLine="420" w:firstLineChars="100"/>
    </w:pPr>
    <w:rPr>
      <w:rFonts w:eastAsia="微软雅黑"/>
      <w:color w:val="auto"/>
      <w:sz w:val="21"/>
    </w:rPr>
  </w:style>
  <w:style w:type="paragraph" w:styleId="6">
    <w:name w:val="Plain Text"/>
    <w:basedOn w:val="1"/>
    <w:unhideWhenUsed/>
    <w:qFormat/>
    <w:uiPriority w:val="0"/>
    <w:rPr>
      <w:rFonts w:ascii="宋体" w:hAnsi="Courier New" w:cs="Courier New"/>
      <w:color w:val="FF0000"/>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1">
    <w:name w:val="List Paragraph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2023-04-17T19:27:00Z</dcterms:created>
  <dc:creator>彭宇洲</dc:creator>
  <cp:lastModifiedBy>李国程</cp:lastModifiedBy>
  <dcterms:modified xsi:type="dcterms:W3CDTF">2023-07-31T08:39:31Z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